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991957" w:rsidRPr="00C138C4" w:rsidRDefault="00991957" w:rsidP="0099195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991957" w:rsidRPr="00CA27B3" w:rsidRDefault="00991957" w:rsidP="00991957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991957" w:rsidRPr="00CA27B3" w:rsidRDefault="00E27F39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CA27B3">
        <w:rPr>
          <w:rFonts w:ascii="Century Gothic" w:hAnsi="Century Gothic"/>
          <w:b/>
          <w:sz w:val="17"/>
          <w:szCs w:val="17"/>
        </w:rPr>
        <w:t>Dostawę licencji narzędziowych i graficznych dla PIG-PIB</w:t>
      </w:r>
      <w:r w:rsidR="00991957" w:rsidRPr="00CA27B3">
        <w:rPr>
          <w:rFonts w:ascii="Century Gothic" w:hAnsi="Century Gothic"/>
          <w:b/>
          <w:bCs/>
          <w:i/>
          <w:sz w:val="17"/>
          <w:szCs w:val="17"/>
        </w:rPr>
        <w:br/>
      </w:r>
      <w:r w:rsidR="00991957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NZP-240-</w:t>
      </w:r>
      <w:r w:rsidR="00CE72A9">
        <w:rPr>
          <w:rFonts w:ascii="Century Gothic" w:hAnsi="Century Gothic" w:cs="Arial"/>
          <w:b/>
          <w:sz w:val="17"/>
          <w:szCs w:val="17"/>
        </w:rPr>
        <w:t>66</w:t>
      </w:r>
      <w:bookmarkStart w:id="0" w:name="_GoBack"/>
      <w:bookmarkEnd w:id="0"/>
      <w:r w:rsidR="00991957" w:rsidRPr="00CA27B3">
        <w:rPr>
          <w:rFonts w:ascii="Century Gothic" w:hAnsi="Century Gothic" w:cs="Arial"/>
          <w:b/>
          <w:sz w:val="17"/>
          <w:szCs w:val="17"/>
        </w:rPr>
        <w:t>/20</w:t>
      </w:r>
      <w:r w:rsidR="008274E7">
        <w:rPr>
          <w:rFonts w:ascii="Century Gothic" w:hAnsi="Century Gothic" w:cs="Arial"/>
          <w:b/>
          <w:sz w:val="17"/>
          <w:szCs w:val="17"/>
        </w:rPr>
        <w:t>20</w:t>
      </w:r>
    </w:p>
    <w:p w:rsidR="00991957" w:rsidRPr="00CA27B3" w:rsidRDefault="00991957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991957" w:rsidRPr="00CA27B3" w:rsidRDefault="00991957" w:rsidP="0099195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br/>
        <w:t xml:space="preserve">i konsumentów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 w:rsidR="008274E7"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powaniu:**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91957" w:rsidRPr="001B3B18" w:rsidTr="0037551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91957" w:rsidRPr="001B3B18" w:rsidTr="0037551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91957" w:rsidRPr="00C138C4" w:rsidRDefault="00991957" w:rsidP="0099195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991957" w:rsidRPr="001B3B18" w:rsidRDefault="00991957" w:rsidP="009919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088E6904" wp14:editId="5A5F7CF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 wp14:anchorId="1C491620" wp14:editId="3AE284A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1F08730F" wp14:editId="2232BF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0FDFA197" wp14:editId="1146DF3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66ED43A0" wp14:editId="37482F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74EAFC5" wp14:editId="50BA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74E7"/>
    <w:rsid w:val="00854F4E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CB6F-B6CF-44A7-8EC6-248C1E6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6</cp:revision>
  <cp:lastPrinted>2019-09-04T11:30:00Z</cp:lastPrinted>
  <dcterms:created xsi:type="dcterms:W3CDTF">2019-09-05T08:07:00Z</dcterms:created>
  <dcterms:modified xsi:type="dcterms:W3CDTF">2020-08-31T14:22:00Z</dcterms:modified>
</cp:coreProperties>
</file>